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144BCFAB"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w:t>
      </w:r>
      <w:r w:rsidR="0035673A">
        <w:rPr>
          <w:rFonts w:ascii="Calibri" w:eastAsia="MS Gothic" w:hAnsi="Calibri" w:cs="Times New Roman"/>
          <w:smallCaps/>
          <w:color w:val="000000"/>
          <w:spacing w:val="20"/>
          <w:lang w:bidi="en-US"/>
        </w:rPr>
        <w:t>APRIL</w:t>
      </w:r>
      <w:r w:rsidR="00904FF7">
        <w:rPr>
          <w:rFonts w:ascii="Calibri" w:eastAsia="MS Gothic" w:hAnsi="Calibri" w:cs="Times New Roman"/>
          <w:smallCaps/>
          <w:color w:val="000000"/>
          <w:spacing w:val="20"/>
          <w:lang w:bidi="en-US"/>
        </w:rPr>
        <w:t xml:space="preserve"> </w:t>
      </w:r>
      <w:r w:rsidR="0035673A">
        <w:rPr>
          <w:rFonts w:ascii="Calibri" w:eastAsia="MS Gothic" w:hAnsi="Calibri" w:cs="Times New Roman"/>
          <w:smallCaps/>
          <w:color w:val="000000"/>
          <w:spacing w:val="20"/>
          <w:lang w:bidi="en-US"/>
        </w:rPr>
        <w:t>14</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2023</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5EF2ECE6" w:rsidR="00F00C6E" w:rsidRPr="00C51A00" w:rsidRDefault="00585BFB" w:rsidP="00724971">
      <w:pPr>
        <w:pStyle w:val="Default"/>
        <w:ind w:left="990" w:hanging="990"/>
        <w:rPr>
          <w:rFonts w:ascii="Cambria" w:hAnsi="Cambria" w:cs="Cambria"/>
          <w:b/>
          <w:bCs/>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33093">
        <w:rPr>
          <w:rFonts w:ascii="Cambria" w:hAnsi="Cambria" w:cs="Cambria"/>
          <w:sz w:val="28"/>
          <w:szCs w:val="28"/>
        </w:rPr>
        <w:t xml:space="preserve">: </w:t>
      </w:r>
      <w:r w:rsidR="004434DC">
        <w:rPr>
          <w:rFonts w:ascii="Cambria" w:hAnsi="Cambria" w:cs="Cambria"/>
          <w:sz w:val="28"/>
          <w:szCs w:val="28"/>
        </w:rPr>
        <w:t xml:space="preserve">The Spring is associated with many scents and fragrances including the scent of different foods and flowers. </w:t>
      </w:r>
      <w:r w:rsidR="004434DC" w:rsidRPr="00C51A00">
        <w:rPr>
          <w:rFonts w:ascii="Cambria" w:hAnsi="Cambria" w:cs="Cambria"/>
          <w:b/>
          <w:bCs/>
          <w:i/>
          <w:iCs/>
          <w:sz w:val="28"/>
          <w:szCs w:val="28"/>
        </w:rPr>
        <w:t>What is your favorite scent, smell or fragrance associated with Spring?</w:t>
      </w:r>
    </w:p>
    <w:p w14:paraId="74F26807" w14:textId="77777777" w:rsidR="00AF3A1F" w:rsidRDefault="00AF3A1F" w:rsidP="00D97B49">
      <w:pPr>
        <w:pStyle w:val="Default"/>
        <w:ind w:left="990" w:hanging="990"/>
        <w:jc w:val="center"/>
        <w:rPr>
          <w:rFonts w:ascii="Cambria" w:hAnsi="Cambria" w:cs="Cambria"/>
          <w:sz w:val="28"/>
          <w:szCs w:val="28"/>
        </w:rPr>
      </w:pPr>
    </w:p>
    <w:p w14:paraId="128DC730" w14:textId="77777777"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1AFF7B5F" w14:textId="53B1C3C9"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4434DC">
        <w:rPr>
          <w:rFonts w:ascii="Cambria" w:hAnsi="Cambria" w:cs="Cambria"/>
          <w:sz w:val="28"/>
          <w:szCs w:val="28"/>
        </w:rPr>
        <w:t>March</w:t>
      </w:r>
      <w:r w:rsidR="00F14C43">
        <w:rPr>
          <w:rFonts w:ascii="Cambria" w:hAnsi="Cambria" w:cs="Cambria"/>
          <w:sz w:val="28"/>
          <w:szCs w:val="28"/>
        </w:rPr>
        <w:t xml:space="preserve"> 2023</w:t>
      </w:r>
    </w:p>
    <w:p w14:paraId="562CBA69" w14:textId="77777777" w:rsidR="00FA56D7" w:rsidRDefault="00FA56D7" w:rsidP="00967547">
      <w:pPr>
        <w:pStyle w:val="Default"/>
        <w:ind w:left="990" w:hanging="990"/>
        <w:rPr>
          <w:rFonts w:ascii="Cambria" w:hAnsi="Cambria" w:cs="Cambria"/>
          <w:sz w:val="28"/>
          <w:szCs w:val="28"/>
        </w:rPr>
      </w:pPr>
    </w:p>
    <w:p w14:paraId="0CF83241" w14:textId="77777777"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14:paraId="28AC8E81" w14:textId="77777777" w:rsidR="00011600" w:rsidRDefault="00011600" w:rsidP="00AF10D2">
      <w:pPr>
        <w:pStyle w:val="Default"/>
        <w:ind w:left="990" w:hanging="990"/>
        <w:rPr>
          <w:rFonts w:ascii="Cambria" w:hAnsi="Cambria" w:cs="Cambria"/>
          <w:sz w:val="28"/>
          <w:szCs w:val="28"/>
        </w:rPr>
      </w:pPr>
    </w:p>
    <w:p w14:paraId="7EE3A8C0" w14:textId="77777777" w:rsidR="005E427F" w:rsidRDefault="005E427F" w:rsidP="00157C2C">
      <w:pPr>
        <w:pStyle w:val="Default"/>
        <w:ind w:left="990" w:hanging="990"/>
        <w:rPr>
          <w:rFonts w:ascii="Cambria" w:hAnsi="Cambria" w:cs="Cambria"/>
          <w:sz w:val="28"/>
          <w:szCs w:val="28"/>
        </w:rPr>
      </w:pPr>
    </w:p>
    <w:p w14:paraId="380CCD63" w14:textId="50A4E8CC" w:rsidR="00A57610" w:rsidRDefault="00A57610" w:rsidP="005E427F">
      <w:pPr>
        <w:pStyle w:val="Default"/>
        <w:ind w:left="990" w:hanging="990"/>
        <w:rPr>
          <w:rFonts w:ascii="Cambria" w:hAnsi="Cambria" w:cs="Cambria"/>
          <w:sz w:val="28"/>
          <w:szCs w:val="28"/>
        </w:rPr>
      </w:pPr>
      <w:r>
        <w:rPr>
          <w:rFonts w:ascii="Cambria" w:hAnsi="Cambria" w:cs="Cambria"/>
          <w:sz w:val="28"/>
          <w:szCs w:val="28"/>
        </w:rPr>
        <w:t xml:space="preserve">4:25: </w:t>
      </w:r>
      <w:r>
        <w:rPr>
          <w:rFonts w:ascii="Cambria" w:hAnsi="Cambria" w:cs="Cambria"/>
          <w:sz w:val="28"/>
          <w:szCs w:val="28"/>
        </w:rPr>
        <w:tab/>
        <w:t xml:space="preserve">Nominations for Chair and Vice Chair for 2023 </w:t>
      </w:r>
    </w:p>
    <w:p w14:paraId="6183C9E7" w14:textId="079239A1" w:rsidR="004434DC" w:rsidRDefault="004434DC" w:rsidP="005E427F">
      <w:pPr>
        <w:pStyle w:val="Default"/>
        <w:ind w:left="990" w:hanging="990"/>
        <w:rPr>
          <w:rFonts w:ascii="Cambria" w:hAnsi="Cambria" w:cs="Cambria"/>
          <w:sz w:val="28"/>
          <w:szCs w:val="28"/>
        </w:rPr>
      </w:pPr>
      <w:r>
        <w:rPr>
          <w:rFonts w:ascii="Cambria" w:hAnsi="Cambria" w:cs="Cambria"/>
          <w:sz w:val="28"/>
          <w:szCs w:val="28"/>
        </w:rPr>
        <w:t xml:space="preserve">Current Nominations for Chair: </w:t>
      </w:r>
      <w:r w:rsidRPr="004434DC">
        <w:rPr>
          <w:rFonts w:ascii="Cambria" w:hAnsi="Cambria" w:cs="Cambria"/>
          <w:b/>
          <w:bCs/>
          <w:sz w:val="28"/>
          <w:szCs w:val="28"/>
        </w:rPr>
        <w:t>Hester</w:t>
      </w:r>
    </w:p>
    <w:p w14:paraId="3E1A1246" w14:textId="671310A5" w:rsidR="004434DC" w:rsidRDefault="004434DC" w:rsidP="005E427F">
      <w:pPr>
        <w:pStyle w:val="Default"/>
        <w:ind w:left="990" w:hanging="990"/>
        <w:rPr>
          <w:rFonts w:ascii="Cambria" w:hAnsi="Cambria" w:cs="Cambria"/>
          <w:sz w:val="28"/>
          <w:szCs w:val="28"/>
        </w:rPr>
      </w:pPr>
      <w:r>
        <w:rPr>
          <w:rFonts w:ascii="Cambria" w:hAnsi="Cambria" w:cs="Cambria"/>
          <w:sz w:val="28"/>
          <w:szCs w:val="28"/>
        </w:rPr>
        <w:t xml:space="preserve">Current Nominations for Vice Chair:  </w:t>
      </w:r>
      <w:r w:rsidRPr="004434DC">
        <w:rPr>
          <w:rFonts w:ascii="Cambria" w:hAnsi="Cambria" w:cs="Cambria"/>
          <w:b/>
          <w:bCs/>
          <w:sz w:val="28"/>
          <w:szCs w:val="28"/>
        </w:rPr>
        <w:t>Sidhu, Monteros</w:t>
      </w:r>
    </w:p>
    <w:p w14:paraId="2793680B" w14:textId="6573CB20" w:rsidR="004434DC" w:rsidRDefault="004434DC" w:rsidP="00C15217">
      <w:pPr>
        <w:pStyle w:val="Default"/>
        <w:ind w:left="990" w:hanging="990"/>
        <w:rPr>
          <w:rFonts w:ascii="Cambria" w:hAnsi="Cambria" w:cs="Cambria"/>
          <w:sz w:val="28"/>
          <w:szCs w:val="28"/>
        </w:rPr>
      </w:pPr>
      <w:r>
        <w:rPr>
          <w:rFonts w:ascii="Cambria" w:hAnsi="Cambria" w:cs="Cambria"/>
          <w:sz w:val="28"/>
          <w:szCs w:val="28"/>
        </w:rPr>
        <w:t xml:space="preserve">Commissioner </w:t>
      </w:r>
      <w:r w:rsidRPr="004434DC">
        <w:rPr>
          <w:rFonts w:ascii="Cambria" w:hAnsi="Cambria" w:cs="Cambria"/>
          <w:b/>
          <w:bCs/>
          <w:sz w:val="28"/>
          <w:szCs w:val="28"/>
        </w:rPr>
        <w:t>Byram</w:t>
      </w:r>
      <w:r>
        <w:rPr>
          <w:rFonts w:ascii="Cambria" w:hAnsi="Cambria" w:cs="Cambria"/>
          <w:sz w:val="28"/>
          <w:szCs w:val="28"/>
        </w:rPr>
        <w:t xml:space="preserve"> has expressed an interest in running for Chair and</w:t>
      </w:r>
      <w:r w:rsidR="00C15217">
        <w:rPr>
          <w:rFonts w:ascii="Cambria" w:hAnsi="Cambria" w:cs="Cambria"/>
          <w:sz w:val="28"/>
          <w:szCs w:val="28"/>
        </w:rPr>
        <w:t xml:space="preserve"> </w:t>
      </w:r>
      <w:r>
        <w:rPr>
          <w:rFonts w:ascii="Cambria" w:hAnsi="Cambria" w:cs="Cambria"/>
          <w:sz w:val="28"/>
          <w:szCs w:val="28"/>
        </w:rPr>
        <w:t>welcomes a nomination from the floor in advance of a vote.</w:t>
      </w:r>
    </w:p>
    <w:p w14:paraId="7760E69A" w14:textId="77777777" w:rsidR="00A57610" w:rsidRDefault="00A57610" w:rsidP="005E427F">
      <w:pPr>
        <w:pStyle w:val="Default"/>
        <w:ind w:left="990" w:hanging="990"/>
        <w:rPr>
          <w:rFonts w:ascii="Cambria" w:hAnsi="Cambria" w:cs="Cambria"/>
          <w:sz w:val="28"/>
          <w:szCs w:val="28"/>
        </w:rPr>
      </w:pPr>
    </w:p>
    <w:p w14:paraId="11BD7BE9" w14:textId="706680E3" w:rsidR="008A3A66" w:rsidRDefault="00A75B3E" w:rsidP="005E427F">
      <w:pPr>
        <w:pStyle w:val="Default"/>
        <w:ind w:left="990" w:hanging="990"/>
        <w:rPr>
          <w:rFonts w:ascii="Cambria" w:hAnsi="Cambria" w:cs="Cambria"/>
          <w:sz w:val="28"/>
          <w:szCs w:val="28"/>
        </w:rPr>
      </w:pPr>
      <w:r>
        <w:rPr>
          <w:rFonts w:ascii="Cambria" w:hAnsi="Cambria" w:cs="Cambria"/>
          <w:sz w:val="28"/>
          <w:szCs w:val="28"/>
        </w:rPr>
        <w:t>4:</w:t>
      </w:r>
      <w:r w:rsidR="00A57610">
        <w:rPr>
          <w:rFonts w:ascii="Cambria" w:hAnsi="Cambria" w:cs="Cambria"/>
          <w:sz w:val="28"/>
          <w:szCs w:val="28"/>
        </w:rPr>
        <w:t>40</w:t>
      </w:r>
      <w:r w:rsidR="005E427F">
        <w:rPr>
          <w:rFonts w:ascii="Cambria" w:hAnsi="Cambria" w:cs="Cambria"/>
          <w:sz w:val="28"/>
          <w:szCs w:val="28"/>
        </w:rPr>
        <w:t xml:space="preserve"> </w:t>
      </w:r>
      <w:r w:rsidR="005E427F">
        <w:rPr>
          <w:rFonts w:ascii="Cambria" w:hAnsi="Cambria" w:cs="Cambria"/>
          <w:sz w:val="28"/>
          <w:szCs w:val="28"/>
        </w:rPr>
        <w:tab/>
      </w:r>
      <w:r w:rsidR="008A3A66">
        <w:rPr>
          <w:rFonts w:ascii="Cambria" w:hAnsi="Cambria" w:cs="Cambria"/>
          <w:sz w:val="28"/>
          <w:szCs w:val="28"/>
        </w:rPr>
        <w:t>Class and Comp Update—</w:t>
      </w:r>
      <w:r w:rsidR="008A3A66" w:rsidRPr="00C51A00">
        <w:rPr>
          <w:rFonts w:ascii="Cambria" w:hAnsi="Cambria" w:cs="Cambria"/>
          <w:b/>
          <w:bCs/>
          <w:sz w:val="28"/>
          <w:szCs w:val="28"/>
        </w:rPr>
        <w:t>Shelby Fritz</w:t>
      </w:r>
      <w:r w:rsidR="00B675DC">
        <w:rPr>
          <w:rFonts w:ascii="Cambria" w:hAnsi="Cambria" w:cs="Cambria"/>
          <w:sz w:val="28"/>
          <w:szCs w:val="28"/>
        </w:rPr>
        <w:t>, Director Human Resources</w:t>
      </w:r>
    </w:p>
    <w:p w14:paraId="22F654FB" w14:textId="2068B78D" w:rsidR="008A3A66" w:rsidRDefault="00B675DC" w:rsidP="00B675DC">
      <w:pPr>
        <w:pStyle w:val="Default"/>
        <w:ind w:left="990"/>
        <w:rPr>
          <w:rFonts w:ascii="Cambria" w:hAnsi="Cambria" w:cs="Cambria"/>
          <w:sz w:val="28"/>
          <w:szCs w:val="28"/>
        </w:rPr>
      </w:pPr>
      <w:r>
        <w:rPr>
          <w:rFonts w:ascii="Cambria" w:hAnsi="Cambria" w:cs="Cambria"/>
          <w:sz w:val="28"/>
          <w:szCs w:val="28"/>
        </w:rPr>
        <w:t>Commissioner Questions and Dialogue</w:t>
      </w:r>
    </w:p>
    <w:p w14:paraId="7618ABDB" w14:textId="77777777" w:rsidR="005E427F" w:rsidRDefault="005E427F" w:rsidP="00712E69">
      <w:pPr>
        <w:pStyle w:val="Default"/>
        <w:rPr>
          <w:rFonts w:ascii="Cambria" w:hAnsi="Cambria"/>
          <w:sz w:val="28"/>
          <w:szCs w:val="28"/>
        </w:rPr>
      </w:pPr>
    </w:p>
    <w:p w14:paraId="2B85E214" w14:textId="2A8F6FB8" w:rsidR="00712E69" w:rsidRDefault="00A57610" w:rsidP="00712E69">
      <w:pPr>
        <w:pStyle w:val="Default"/>
        <w:rPr>
          <w:rFonts w:ascii="Cambria" w:hAnsi="Cambria"/>
          <w:sz w:val="28"/>
          <w:szCs w:val="28"/>
        </w:rPr>
      </w:pPr>
      <w:r>
        <w:rPr>
          <w:rFonts w:ascii="Cambria" w:hAnsi="Cambria"/>
          <w:sz w:val="28"/>
          <w:szCs w:val="28"/>
        </w:rPr>
        <w:t>5</w:t>
      </w:r>
      <w:r w:rsidR="00F14C43">
        <w:rPr>
          <w:rFonts w:ascii="Cambria" w:hAnsi="Cambria"/>
          <w:sz w:val="28"/>
          <w:szCs w:val="28"/>
        </w:rPr>
        <w:t>:</w:t>
      </w:r>
      <w:r>
        <w:rPr>
          <w:rFonts w:ascii="Cambria" w:hAnsi="Cambria"/>
          <w:sz w:val="28"/>
          <w:szCs w:val="28"/>
        </w:rPr>
        <w:t>10</w:t>
      </w:r>
      <w:r w:rsidR="00712E69">
        <w:rPr>
          <w:rFonts w:ascii="Cambria" w:hAnsi="Cambria"/>
          <w:sz w:val="28"/>
          <w:szCs w:val="28"/>
        </w:rPr>
        <w:tab/>
      </w:r>
      <w:r w:rsidR="00712E69">
        <w:rPr>
          <w:rFonts w:ascii="Cambria" w:hAnsi="Cambria"/>
          <w:sz w:val="28"/>
          <w:szCs w:val="28"/>
        </w:rPr>
        <w:tab/>
        <w:t>Chair Reports</w:t>
      </w:r>
    </w:p>
    <w:p w14:paraId="4A3ED3EF" w14:textId="77777777" w:rsidR="004258F8" w:rsidRDefault="004258F8" w:rsidP="00712E69">
      <w:pPr>
        <w:pStyle w:val="Default"/>
        <w:rPr>
          <w:rFonts w:ascii="Cambria" w:hAnsi="Cambria"/>
          <w:sz w:val="28"/>
          <w:szCs w:val="28"/>
        </w:rPr>
      </w:pPr>
    </w:p>
    <w:p w14:paraId="67555A47" w14:textId="77777777"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14:paraId="5075498E" w14:textId="77777777"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Luke Byram,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711BA90A" w:rsidR="00CB2EBE" w:rsidRDefault="008A3A66" w:rsidP="0011778D">
      <w:pPr>
        <w:pStyle w:val="Default"/>
        <w:ind w:left="990" w:hanging="990"/>
        <w:rPr>
          <w:rFonts w:ascii="Cambria" w:hAnsi="Cambria" w:cs="Cambria"/>
          <w:b/>
          <w:sz w:val="28"/>
          <w:szCs w:val="28"/>
        </w:rPr>
      </w:pPr>
      <w:r>
        <w:rPr>
          <w:rFonts w:ascii="Cambria" w:hAnsi="Cambria" w:cs="Cambria"/>
          <w:sz w:val="28"/>
          <w:szCs w:val="28"/>
        </w:rPr>
        <w:t>5</w:t>
      </w:r>
      <w:r w:rsidR="004258F8">
        <w:rPr>
          <w:rFonts w:ascii="Cambria" w:hAnsi="Cambria" w:cs="Cambria"/>
          <w:sz w:val="28"/>
          <w:szCs w:val="28"/>
        </w:rPr>
        <w:t>:</w:t>
      </w:r>
      <w:r w:rsidR="00A57610">
        <w:rPr>
          <w:rFonts w:ascii="Cambria" w:hAnsi="Cambria" w:cs="Cambria"/>
          <w:sz w:val="28"/>
          <w:szCs w:val="28"/>
        </w:rPr>
        <w:t>20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77777777"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0CD75A0" w14:textId="77777777"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14:paraId="4526739C" w14:textId="1952701A" w:rsidR="004258F8" w:rsidRDefault="004434DC" w:rsidP="00E53E8F">
      <w:pPr>
        <w:pStyle w:val="Default"/>
        <w:numPr>
          <w:ilvl w:val="0"/>
          <w:numId w:val="2"/>
        </w:numPr>
        <w:rPr>
          <w:rFonts w:ascii="Cambria" w:hAnsi="Cambria" w:cs="Cambria"/>
          <w:sz w:val="28"/>
          <w:szCs w:val="28"/>
        </w:rPr>
      </w:pPr>
      <w:r>
        <w:rPr>
          <w:rFonts w:ascii="Cambria" w:hAnsi="Cambria" w:cs="Cambria"/>
          <w:sz w:val="28"/>
          <w:szCs w:val="28"/>
        </w:rPr>
        <w:t>Upcoming meeting with CBC’s with</w:t>
      </w:r>
      <w:r w:rsidR="004258F8">
        <w:rPr>
          <w:rFonts w:ascii="Cambria" w:hAnsi="Cambria" w:cs="Cambria"/>
          <w:sz w:val="28"/>
          <w:szCs w:val="28"/>
        </w:rPr>
        <w:t xml:space="preserve"> TPD Chief Moore</w:t>
      </w:r>
      <w:r>
        <w:rPr>
          <w:rFonts w:ascii="Cambria" w:hAnsi="Cambria" w:cs="Cambria"/>
          <w:sz w:val="28"/>
          <w:szCs w:val="28"/>
        </w:rPr>
        <w:t xml:space="preserve"> on April 26</w:t>
      </w:r>
      <w:r w:rsidRPr="004434DC">
        <w:rPr>
          <w:rFonts w:ascii="Cambria" w:hAnsi="Cambria" w:cs="Cambria"/>
          <w:sz w:val="28"/>
          <w:szCs w:val="28"/>
          <w:vertAlign w:val="superscript"/>
        </w:rPr>
        <w:t>th</w:t>
      </w:r>
      <w:r>
        <w:rPr>
          <w:rFonts w:ascii="Cambria" w:hAnsi="Cambria" w:cs="Cambria"/>
          <w:sz w:val="28"/>
          <w:szCs w:val="28"/>
        </w:rPr>
        <w:t xml:space="preserve"> at Peace Community Center and remotely via zoom</w:t>
      </w:r>
    </w:p>
    <w:p w14:paraId="3CB07A41" w14:textId="28B0AC93"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New internal committee to address internal digital accessibility in the city of Tacoma</w:t>
      </w:r>
    </w:p>
    <w:p w14:paraId="02CEFF82" w14:textId="6C17C096" w:rsidR="004258F8" w:rsidRDefault="004434DC" w:rsidP="00E53E8F">
      <w:pPr>
        <w:pStyle w:val="Default"/>
        <w:numPr>
          <w:ilvl w:val="0"/>
          <w:numId w:val="2"/>
        </w:numPr>
        <w:rPr>
          <w:rFonts w:ascii="Cambria" w:hAnsi="Cambria" w:cs="Cambria"/>
          <w:sz w:val="28"/>
          <w:szCs w:val="28"/>
        </w:rPr>
      </w:pPr>
      <w:r>
        <w:rPr>
          <w:rFonts w:ascii="Cambria" w:hAnsi="Cambria" w:cs="Cambria"/>
          <w:sz w:val="28"/>
          <w:szCs w:val="28"/>
        </w:rPr>
        <w:t>Public Works Subcommittee</w:t>
      </w:r>
      <w:r w:rsidR="004258F8">
        <w:rPr>
          <w:rFonts w:ascii="Cambria" w:hAnsi="Cambria" w:cs="Cambria"/>
          <w:sz w:val="28"/>
          <w:szCs w:val="28"/>
        </w:rPr>
        <w:t xml:space="preserve"> 64</w:t>
      </w:r>
      <w:r w:rsidR="004258F8" w:rsidRPr="004258F8">
        <w:rPr>
          <w:rFonts w:ascii="Cambria" w:hAnsi="Cambria" w:cs="Cambria"/>
          <w:sz w:val="28"/>
          <w:szCs w:val="28"/>
          <w:vertAlign w:val="superscript"/>
        </w:rPr>
        <w:t>th</w:t>
      </w:r>
      <w:r w:rsidR="004258F8">
        <w:rPr>
          <w:rFonts w:ascii="Cambria" w:hAnsi="Cambria" w:cs="Cambria"/>
          <w:sz w:val="28"/>
          <w:szCs w:val="28"/>
        </w:rPr>
        <w:t xml:space="preserve"> and Pacific Celebration 2023</w:t>
      </w:r>
    </w:p>
    <w:p w14:paraId="3A9FC994" w14:textId="52EC60CA" w:rsidR="00F14C43" w:rsidRDefault="00F14C43" w:rsidP="00E53E8F">
      <w:pPr>
        <w:pStyle w:val="Default"/>
        <w:numPr>
          <w:ilvl w:val="0"/>
          <w:numId w:val="2"/>
        </w:numPr>
        <w:rPr>
          <w:rFonts w:ascii="Cambria" w:hAnsi="Cambria" w:cs="Cambria"/>
          <w:sz w:val="28"/>
          <w:szCs w:val="28"/>
        </w:rPr>
      </w:pPr>
      <w:r>
        <w:rPr>
          <w:rFonts w:ascii="Cambria" w:hAnsi="Cambria" w:cs="Cambria"/>
          <w:sz w:val="28"/>
          <w:szCs w:val="28"/>
        </w:rPr>
        <w:t>Nomination for City of Destiny Awards</w:t>
      </w:r>
    </w:p>
    <w:p w14:paraId="5A2CE302" w14:textId="77777777" w:rsidR="004258F8" w:rsidRDefault="004258F8" w:rsidP="004258F8">
      <w:pPr>
        <w:pStyle w:val="Default"/>
        <w:ind w:left="720"/>
        <w:rPr>
          <w:rFonts w:ascii="Cambria" w:hAnsi="Cambria" w:cs="Cambria"/>
          <w:sz w:val="28"/>
          <w:szCs w:val="28"/>
        </w:rPr>
      </w:pPr>
    </w:p>
    <w:p w14:paraId="070DBA32" w14:textId="457FEC27" w:rsidR="00DE58F3" w:rsidRDefault="00A75B3E" w:rsidP="00DE58F3">
      <w:pPr>
        <w:pStyle w:val="Default"/>
        <w:rPr>
          <w:rFonts w:ascii="Cambria" w:hAnsi="Cambria" w:cs="Cambria"/>
          <w:sz w:val="28"/>
          <w:szCs w:val="28"/>
        </w:rPr>
      </w:pPr>
      <w:r>
        <w:rPr>
          <w:rFonts w:ascii="Cambria" w:hAnsi="Cambria" w:cs="Cambria"/>
          <w:sz w:val="28"/>
          <w:szCs w:val="28"/>
        </w:rPr>
        <w:t>5:</w:t>
      </w:r>
      <w:r w:rsidR="00A57610">
        <w:rPr>
          <w:rFonts w:ascii="Cambria" w:hAnsi="Cambria" w:cs="Cambria"/>
          <w:sz w:val="28"/>
          <w:szCs w:val="28"/>
        </w:rPr>
        <w:t>30</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4B581246" w:rsidR="00DE58F3" w:rsidRDefault="00A75B3E" w:rsidP="008D4CBE">
      <w:pPr>
        <w:pStyle w:val="Default"/>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3</w:t>
      </w:r>
      <w:r w:rsidR="00A57610">
        <w:rPr>
          <w:rFonts w:ascii="Cambria" w:hAnsi="Cambria" w:cs="Cambria"/>
          <w:sz w:val="28"/>
          <w:szCs w:val="28"/>
        </w:rPr>
        <w:t>5</w:t>
      </w:r>
      <w:r w:rsidR="008D4CBE">
        <w:rPr>
          <w:rFonts w:ascii="Cambria" w:hAnsi="Cambria" w:cs="Cambria"/>
          <w:sz w:val="28"/>
          <w:szCs w:val="28"/>
        </w:rPr>
        <w:tab/>
      </w:r>
      <w:r w:rsidR="00DE58F3">
        <w:rPr>
          <w:rFonts w:ascii="Cambria" w:hAnsi="Cambria" w:cs="Cambria"/>
          <w:sz w:val="28"/>
          <w:szCs w:val="28"/>
        </w:rPr>
        <w:t>Emergency Management—Todd Holloway</w:t>
      </w:r>
    </w:p>
    <w:p w14:paraId="47FCD648" w14:textId="77777777" w:rsidR="007D46DF" w:rsidRDefault="007D46DF" w:rsidP="007D46DF">
      <w:pPr>
        <w:pStyle w:val="Default"/>
        <w:ind w:left="360"/>
        <w:rPr>
          <w:rFonts w:ascii="Cambria" w:hAnsi="Cambria" w:cs="Cambria"/>
          <w:sz w:val="28"/>
          <w:szCs w:val="28"/>
        </w:rPr>
      </w:pPr>
    </w:p>
    <w:p w14:paraId="49B56CC9" w14:textId="4F37E633" w:rsidR="00DE58F3" w:rsidRDefault="00A75B3E" w:rsidP="00DE58F3">
      <w:pPr>
        <w:pStyle w:val="Default"/>
        <w:rPr>
          <w:rFonts w:ascii="Cambria" w:hAnsi="Cambria" w:cs="Cambria"/>
          <w:sz w:val="28"/>
          <w:szCs w:val="28"/>
        </w:rPr>
      </w:pPr>
      <w:r>
        <w:rPr>
          <w:rFonts w:ascii="Cambria" w:hAnsi="Cambria" w:cs="Cambria"/>
          <w:sz w:val="28"/>
          <w:szCs w:val="28"/>
        </w:rPr>
        <w:lastRenderedPageBreak/>
        <w:t>5:</w:t>
      </w:r>
      <w:r w:rsidR="00A57610">
        <w:rPr>
          <w:rFonts w:ascii="Cambria" w:hAnsi="Cambria" w:cs="Cambria"/>
          <w:sz w:val="28"/>
          <w:szCs w:val="28"/>
        </w:rPr>
        <w:t>40</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2E8701F4" w:rsidR="00F14C43" w:rsidRDefault="00A75B3E" w:rsidP="00981270">
      <w:pPr>
        <w:pStyle w:val="Default"/>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4</w:t>
      </w:r>
      <w:r w:rsidR="00A57610">
        <w:rPr>
          <w:rFonts w:ascii="Cambria" w:hAnsi="Cambria" w:cs="Cambria"/>
          <w:sz w:val="28"/>
          <w:szCs w:val="28"/>
        </w:rPr>
        <w:t>5</w:t>
      </w:r>
      <w:r w:rsidR="00165C47">
        <w:rPr>
          <w:rFonts w:ascii="Cambria" w:hAnsi="Cambria" w:cs="Cambria"/>
          <w:sz w:val="28"/>
          <w:szCs w:val="28"/>
        </w:rPr>
        <w:tab/>
      </w:r>
      <w:r w:rsidR="0074484F">
        <w:rPr>
          <w:rFonts w:ascii="Cambria" w:hAnsi="Cambria" w:cs="Cambria"/>
          <w:sz w:val="28"/>
          <w:szCs w:val="28"/>
        </w:rPr>
        <w:t>Tony Hester—Report from PCAC</w:t>
      </w:r>
    </w:p>
    <w:p w14:paraId="51300086" w14:textId="77777777" w:rsidR="00F14C43" w:rsidRDefault="00F14C43" w:rsidP="00981270">
      <w:pPr>
        <w:pStyle w:val="Default"/>
        <w:rPr>
          <w:rFonts w:ascii="Cambria" w:hAnsi="Cambria" w:cs="Cambria"/>
          <w:sz w:val="28"/>
          <w:szCs w:val="28"/>
        </w:rPr>
      </w:pPr>
    </w:p>
    <w:p w14:paraId="6216949B" w14:textId="77777777"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77777777"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6E602D40" w14:textId="0C8C649A"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 xml:space="preserve">Advisory Meeting Report—Tony Caldwell and other members including </w:t>
      </w:r>
      <w:r w:rsidR="00E42E43">
        <w:rPr>
          <w:rFonts w:ascii="Cambria" w:hAnsi="Cambria" w:cs="Cambria"/>
          <w:sz w:val="28"/>
          <w:szCs w:val="28"/>
        </w:rPr>
        <w:t>Tony Amin Hester,</w:t>
      </w:r>
      <w:r>
        <w:rPr>
          <w:rFonts w:ascii="Cambria" w:hAnsi="Cambria" w:cs="Cambria"/>
          <w:sz w:val="28"/>
          <w:szCs w:val="28"/>
        </w:rPr>
        <w:t xml:space="preserve"> Krystal Monteros and </w:t>
      </w:r>
      <w:r w:rsidR="009F353C">
        <w:rPr>
          <w:rFonts w:ascii="Cambria" w:hAnsi="Cambria" w:cs="Cambria"/>
          <w:sz w:val="28"/>
          <w:szCs w:val="28"/>
        </w:rPr>
        <w:t>Luke Byram.</w:t>
      </w:r>
      <w:r w:rsidR="005B78F0">
        <w:rPr>
          <w:rFonts w:ascii="Cambria" w:hAnsi="Cambria" w:cs="Cambria"/>
          <w:sz w:val="28"/>
          <w:szCs w:val="28"/>
        </w:rPr>
        <w:t xml:space="preserve"> </w:t>
      </w:r>
    </w:p>
    <w:p w14:paraId="7AB4D0AE" w14:textId="77777777"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14:paraId="05B69ABA" w14:textId="77777777"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14:paraId="3A794F0A" w14:textId="77777777" w:rsidTr="002C7A94">
        <w:tc>
          <w:tcPr>
            <w:tcW w:w="5310" w:type="dxa"/>
            <w:shd w:val="clear" w:color="auto" w:fill="E5B8B7" w:themeFill="accent2" w:themeFillTint="66"/>
          </w:tcPr>
          <w:p w14:paraId="495A7A42" w14:textId="77777777"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14:paraId="2F1101A8" w14:textId="77777777" w:rsidR="001A435F" w:rsidRPr="008163DE" w:rsidRDefault="001A435F" w:rsidP="002C7A94">
            <w:pPr>
              <w:rPr>
                <w:color w:val="000000" w:themeColor="text1"/>
              </w:rPr>
            </w:pPr>
            <w:r w:rsidRPr="008163DE">
              <w:rPr>
                <w:color w:val="000000" w:themeColor="text1"/>
              </w:rPr>
              <w:t>Commission Projects</w:t>
            </w:r>
          </w:p>
        </w:tc>
      </w:tr>
      <w:tr w:rsidR="001A435F" w:rsidRPr="008163DE" w14:paraId="00804E97" w14:textId="77777777" w:rsidTr="002C7A94">
        <w:tc>
          <w:tcPr>
            <w:tcW w:w="5310" w:type="dxa"/>
            <w:tcBorders>
              <w:bottom w:val="single" w:sz="4" w:space="0" w:color="auto"/>
            </w:tcBorders>
          </w:tcPr>
          <w:p w14:paraId="5ADA17A3" w14:textId="77777777"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14:paraId="7BC99C5B" w14:textId="77777777"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14:paraId="4DB22D54" w14:textId="77777777" w:rsidTr="002C7A94">
        <w:tc>
          <w:tcPr>
            <w:tcW w:w="5310" w:type="dxa"/>
            <w:tcBorders>
              <w:bottom w:val="single" w:sz="4" w:space="0" w:color="auto"/>
            </w:tcBorders>
          </w:tcPr>
          <w:p w14:paraId="5553B053" w14:textId="2C6F2335" w:rsidR="001A435F" w:rsidRPr="008163DE" w:rsidRDefault="001A435F" w:rsidP="002C7A94">
            <w:pPr>
              <w:rPr>
                <w:color w:val="000000" w:themeColor="text1"/>
              </w:rPr>
            </w:pPr>
            <w:r w:rsidRPr="008163DE">
              <w:rPr>
                <w:color w:val="000000" w:themeColor="text1"/>
              </w:rPr>
              <w:t>Public Works –</w:t>
            </w:r>
            <w:r w:rsidR="005521BF">
              <w:rPr>
                <w:color w:val="000000" w:themeColor="text1"/>
              </w:rPr>
              <w:t xml:space="preserve"> </w:t>
            </w:r>
            <w:r w:rsidR="00C51A00">
              <w:rPr>
                <w:color w:val="000000" w:themeColor="text1"/>
              </w:rPr>
              <w:t>Caldwell, Hester, Byram</w:t>
            </w:r>
            <w:r w:rsidR="00F14C43">
              <w:rPr>
                <w:color w:val="000000" w:themeColor="text1"/>
              </w:rPr>
              <w:t xml:space="preserve"> </w:t>
            </w:r>
            <w:r w:rsidR="005521BF">
              <w:rPr>
                <w:color w:val="000000" w:themeColor="text1"/>
              </w:rPr>
              <w:t xml:space="preserve">and Monteros, </w:t>
            </w:r>
            <w:r w:rsidR="00A45416">
              <w:rPr>
                <w:color w:val="000000" w:themeColor="text1"/>
              </w:rPr>
              <w:t>with staff Gail Himes</w:t>
            </w:r>
          </w:p>
        </w:tc>
        <w:tc>
          <w:tcPr>
            <w:tcW w:w="5130" w:type="dxa"/>
          </w:tcPr>
          <w:p w14:paraId="06A04636" w14:textId="77777777"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14:paraId="403DE93C" w14:textId="77777777" w:rsidTr="002C7A94">
        <w:tc>
          <w:tcPr>
            <w:tcW w:w="5310" w:type="dxa"/>
            <w:tcBorders>
              <w:top w:val="single" w:sz="4" w:space="0" w:color="auto"/>
              <w:left w:val="single" w:sz="4" w:space="0" w:color="auto"/>
              <w:bottom w:val="single" w:sz="4" w:space="0" w:color="auto"/>
              <w:right w:val="single" w:sz="4" w:space="0" w:color="auto"/>
            </w:tcBorders>
          </w:tcPr>
          <w:p w14:paraId="4781D3B2" w14:textId="77777777"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14:paraId="5AA327E2" w14:textId="53524ECE"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Sidhu, Williams</w:t>
            </w:r>
          </w:p>
        </w:tc>
      </w:tr>
      <w:tr w:rsidR="001A435F" w:rsidRPr="008163DE" w14:paraId="5E5C4357" w14:textId="77777777" w:rsidTr="002C7A94">
        <w:tc>
          <w:tcPr>
            <w:tcW w:w="5310" w:type="dxa"/>
            <w:tcBorders>
              <w:top w:val="single" w:sz="4" w:space="0" w:color="auto"/>
              <w:left w:val="single" w:sz="4" w:space="0" w:color="auto"/>
              <w:bottom w:val="single" w:sz="4" w:space="0" w:color="auto"/>
              <w:right w:val="single" w:sz="4" w:space="0" w:color="auto"/>
            </w:tcBorders>
          </w:tcPr>
          <w:p w14:paraId="22297E5D" w14:textId="343F9B22"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 Barfield, </w:t>
            </w:r>
            <w:r w:rsidR="00F14C43">
              <w:rPr>
                <w:color w:val="000000" w:themeColor="text1"/>
              </w:rPr>
              <w:t xml:space="preserve">Hester </w:t>
            </w:r>
            <w:r w:rsidR="005521BF">
              <w:rPr>
                <w:color w:val="000000" w:themeColor="text1"/>
              </w:rPr>
              <w:t xml:space="preserve">and </w:t>
            </w:r>
            <w:r w:rsidR="001A435F">
              <w:rPr>
                <w:color w:val="000000" w:themeColor="text1"/>
              </w:rPr>
              <w:t xml:space="preserve"> Byram</w:t>
            </w:r>
            <w:r w:rsidR="00A45416">
              <w:rPr>
                <w:color w:val="000000" w:themeColor="text1"/>
              </w:rPr>
              <w:t xml:space="preserve"> with Gail Himes</w:t>
            </w:r>
          </w:p>
        </w:tc>
        <w:tc>
          <w:tcPr>
            <w:tcW w:w="5130" w:type="dxa"/>
            <w:tcBorders>
              <w:left w:val="single" w:sz="4" w:space="0" w:color="auto"/>
            </w:tcBorders>
          </w:tcPr>
          <w:p w14:paraId="2CE167EA" w14:textId="77777777" w:rsidR="001A435F" w:rsidRPr="008163DE" w:rsidRDefault="001A435F" w:rsidP="002C7A94">
            <w:pPr>
              <w:rPr>
                <w:color w:val="000000" w:themeColor="text1"/>
              </w:rPr>
            </w:pPr>
          </w:p>
        </w:tc>
      </w:tr>
      <w:tr w:rsidR="001A435F" w:rsidRPr="008163DE" w14:paraId="10460EC2" w14:textId="77777777" w:rsidTr="002C7A94">
        <w:tc>
          <w:tcPr>
            <w:tcW w:w="5310" w:type="dxa"/>
          </w:tcPr>
          <w:p w14:paraId="14903773" w14:textId="77777777"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14:paraId="7BABFE41" w14:textId="77777777" w:rsidR="00CB2EBE" w:rsidRPr="00CB2EBE" w:rsidRDefault="00CB2EBE" w:rsidP="002C7A94">
            <w:pPr>
              <w:rPr>
                <w:i/>
                <w:color w:val="000000" w:themeColor="text1"/>
              </w:rPr>
            </w:pPr>
          </w:p>
        </w:tc>
      </w:tr>
      <w:tr w:rsidR="001A435F" w:rsidRPr="008163DE" w14:paraId="52FBF934" w14:textId="77777777" w:rsidTr="002C7A94">
        <w:tc>
          <w:tcPr>
            <w:tcW w:w="5310" w:type="dxa"/>
          </w:tcPr>
          <w:p w14:paraId="6AB0E7CA" w14:textId="77777777" w:rsidR="001A435F" w:rsidRDefault="001A435F" w:rsidP="002C7A94">
            <w:pPr>
              <w:rPr>
                <w:color w:val="000000" w:themeColor="text1"/>
              </w:rPr>
            </w:pPr>
            <w:r w:rsidRPr="0016667C">
              <w:rPr>
                <w:color w:val="000000" w:themeColor="text1"/>
              </w:rPr>
              <w:t>Anti-Stigma Campaign –</w:t>
            </w:r>
          </w:p>
          <w:p w14:paraId="1FB91CE2" w14:textId="77777777"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14:paraId="1B95BE2E" w14:textId="77777777" w:rsidR="001A435F" w:rsidRDefault="001A435F" w:rsidP="002C7A94">
            <w:pPr>
              <w:rPr>
                <w:color w:val="000000" w:themeColor="text1"/>
              </w:rPr>
            </w:pPr>
            <w:r w:rsidRPr="0016667C">
              <w:rPr>
                <w:color w:val="000000" w:themeColor="text1"/>
              </w:rPr>
              <w:t xml:space="preserve">Closed Captioning in Public Establishments – </w:t>
            </w:r>
          </w:p>
          <w:p w14:paraId="5AADA767" w14:textId="77777777"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14:paraId="2794111D" w14:textId="77777777" w:rsidR="00B0256A" w:rsidRDefault="00B0256A" w:rsidP="00A76535">
      <w:pPr>
        <w:pStyle w:val="Default"/>
        <w:tabs>
          <w:tab w:val="left" w:pos="990"/>
        </w:tabs>
        <w:rPr>
          <w:rFonts w:ascii="Cambria" w:hAnsi="Cambria" w:cs="Cambria"/>
          <w:sz w:val="28"/>
          <w:szCs w:val="28"/>
        </w:rPr>
      </w:pPr>
    </w:p>
    <w:p w14:paraId="76615B7A" w14:textId="19B3DC48"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A57610">
        <w:rPr>
          <w:rFonts w:ascii="Cambria" w:hAnsi="Cambria" w:cs="Cambria"/>
          <w:sz w:val="28"/>
          <w:szCs w:val="28"/>
        </w:rPr>
        <w:t>50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0DA53D95"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885D0C">
        <w:rPr>
          <w:rFonts w:ascii="Cambria" w:hAnsi="Cambria" w:cs="Cambria"/>
          <w:sz w:val="28"/>
          <w:szCs w:val="28"/>
        </w:rPr>
        <w:t>5</w:t>
      </w:r>
      <w:r w:rsidR="00A57610">
        <w:rPr>
          <w:rFonts w:ascii="Cambria" w:hAnsi="Cambria" w:cs="Cambria"/>
          <w:sz w:val="28"/>
          <w:szCs w:val="28"/>
        </w:rPr>
        <w:t>5</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697FADB3" w:rsidR="00A14636" w:rsidRDefault="00A57610" w:rsidP="003D0579">
      <w:pPr>
        <w:pStyle w:val="Default"/>
        <w:rPr>
          <w:rFonts w:ascii="Cambria" w:hAnsi="Cambria" w:cs="Cambria"/>
          <w:sz w:val="28"/>
          <w:szCs w:val="28"/>
        </w:rPr>
      </w:pPr>
      <w:r>
        <w:rPr>
          <w:rFonts w:ascii="Cambria" w:hAnsi="Cambria" w:cs="Cambria"/>
          <w:sz w:val="28"/>
          <w:szCs w:val="28"/>
        </w:rPr>
        <w:t>6</w:t>
      </w:r>
      <w:r w:rsidR="004258F8">
        <w:rPr>
          <w:rFonts w:ascii="Cambria" w:hAnsi="Cambria" w:cs="Cambria"/>
          <w:sz w:val="28"/>
          <w:szCs w:val="28"/>
        </w:rPr>
        <w:t>:</w:t>
      </w:r>
      <w:r>
        <w:rPr>
          <w:rFonts w:ascii="Cambria" w:hAnsi="Cambria" w:cs="Cambria"/>
          <w:sz w:val="28"/>
          <w:szCs w:val="28"/>
        </w:rPr>
        <w:t>00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A14636" w:rsidSect="00135906">
      <w:headerReference w:type="default" r:id="rId9"/>
      <w:footerReference w:type="default" r:id="rId10"/>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A8F4" w14:textId="77777777" w:rsidR="002D6240" w:rsidRDefault="002D6240" w:rsidP="00073614">
      <w:pPr>
        <w:spacing w:after="0" w:line="240" w:lineRule="auto"/>
      </w:pPr>
      <w:r>
        <w:separator/>
      </w:r>
    </w:p>
  </w:endnote>
  <w:endnote w:type="continuationSeparator" w:id="0">
    <w:p w14:paraId="2B1DF3ED" w14:textId="77777777" w:rsidR="002D6240" w:rsidRDefault="002D6240"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B3A" w14:textId="77777777"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14:paraId="758BF98A" w14:textId="77777777" w:rsidR="00AE6E0B" w:rsidRPr="00AE6E0B" w:rsidRDefault="00AE6E0B" w:rsidP="00AE6E0B">
    <w:pPr>
      <w:pStyle w:val="Default"/>
      <w:jc w:val="center"/>
      <w:rPr>
        <w:sz w:val="16"/>
        <w:szCs w:val="16"/>
      </w:rPr>
    </w:pPr>
  </w:p>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9125" w14:textId="77777777" w:rsidR="002D6240" w:rsidRDefault="002D6240" w:rsidP="00073614">
      <w:pPr>
        <w:spacing w:after="0" w:line="240" w:lineRule="auto"/>
      </w:pPr>
      <w:r>
        <w:separator/>
      </w:r>
    </w:p>
  </w:footnote>
  <w:footnote w:type="continuationSeparator" w:id="0">
    <w:p w14:paraId="605B77DD" w14:textId="77777777" w:rsidR="002D6240" w:rsidRDefault="002D6240"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953170856">
    <w:abstractNumId w:val="6"/>
  </w:num>
  <w:num w:numId="2" w16cid:durableId="1368604718">
    <w:abstractNumId w:val="11"/>
  </w:num>
  <w:num w:numId="3" w16cid:durableId="1958028387">
    <w:abstractNumId w:val="9"/>
  </w:num>
  <w:num w:numId="4" w16cid:durableId="1370959202">
    <w:abstractNumId w:val="3"/>
  </w:num>
  <w:num w:numId="5" w16cid:durableId="1439520080">
    <w:abstractNumId w:val="13"/>
  </w:num>
  <w:num w:numId="6" w16cid:durableId="1987929837">
    <w:abstractNumId w:val="1"/>
  </w:num>
  <w:num w:numId="7" w16cid:durableId="162285692">
    <w:abstractNumId w:val="7"/>
  </w:num>
  <w:num w:numId="8" w16cid:durableId="1817256878">
    <w:abstractNumId w:val="8"/>
  </w:num>
  <w:num w:numId="9" w16cid:durableId="1850097277">
    <w:abstractNumId w:val="14"/>
  </w:num>
  <w:num w:numId="10" w16cid:durableId="1560821225">
    <w:abstractNumId w:val="5"/>
  </w:num>
  <w:num w:numId="11" w16cid:durableId="1466967664">
    <w:abstractNumId w:val="10"/>
  </w:num>
  <w:num w:numId="12" w16cid:durableId="783622114">
    <w:abstractNumId w:val="4"/>
  </w:num>
  <w:num w:numId="13" w16cid:durableId="1688100910">
    <w:abstractNumId w:val="0"/>
  </w:num>
  <w:num w:numId="14" w16cid:durableId="1927037699">
    <w:abstractNumId w:val="12"/>
  </w:num>
  <w:num w:numId="15" w16cid:durableId="16479744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2ADA"/>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D6240"/>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97B6B"/>
    <w:rsid w:val="005A6493"/>
    <w:rsid w:val="005A74A8"/>
    <w:rsid w:val="005B78F0"/>
    <w:rsid w:val="005C03D8"/>
    <w:rsid w:val="005C2FB8"/>
    <w:rsid w:val="005D5CD4"/>
    <w:rsid w:val="005E427F"/>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D39FD"/>
    <w:rsid w:val="00BD4654"/>
    <w:rsid w:val="00BD745E"/>
    <w:rsid w:val="00BE4688"/>
    <w:rsid w:val="00BE6ECE"/>
    <w:rsid w:val="00BF6947"/>
    <w:rsid w:val="00C04474"/>
    <w:rsid w:val="00C15217"/>
    <w:rsid w:val="00C22E27"/>
    <w:rsid w:val="00C256CA"/>
    <w:rsid w:val="00C271E1"/>
    <w:rsid w:val="00C30CA4"/>
    <w:rsid w:val="00C4744F"/>
    <w:rsid w:val="00C51A00"/>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C6C26"/>
    <w:rsid w:val="00DD0294"/>
    <w:rsid w:val="00DE3041"/>
    <w:rsid w:val="00DE461B"/>
    <w:rsid w:val="00DE58F3"/>
    <w:rsid w:val="00DF05D0"/>
    <w:rsid w:val="00E1062B"/>
    <w:rsid w:val="00E10C9C"/>
    <w:rsid w:val="00E16B1A"/>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80E7B"/>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3" ma:contentTypeDescription="Create a new document." ma:contentTypeScope="" ma:versionID="f3a2058667f035176b9233e7932babc8">
  <xsd:schema xmlns:xsd="http://www.w3.org/2001/XMLSchema" xmlns:xs="http://www.w3.org/2001/XMLSchema" xmlns:p="http://schemas.microsoft.com/office/2006/metadata/properties" xmlns:ns2="e6e8db04-53e0-47d7-bd96-70fb2a57fde9" xmlns:ns3="6486b52e-4bc1-4f27-a5d2-51c385101c9c" xmlns:ns4="216ec0fe-1200-4bc3-9911-f486878172c3" targetNamespace="http://schemas.microsoft.com/office/2006/metadata/properties" ma:root="true" ma:fieldsID="2e10a7a95acc29c4e5d52e55192273c0" ns2:_="" ns3:_="" ns4:_="">
    <xsd:import namespace="e6e8db04-53e0-47d7-bd96-70fb2a57fde9"/>
    <xsd:import namespace="6486b52e-4bc1-4f27-a5d2-51c385101c9c"/>
    <xsd:import namespace="216ec0fe-1200-4bc3-9911-f48687817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aebaa3-270b-4a77-b589-d12dc3cc14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e975b3-3315-466e-92aa-6bb31b13b8a8}" ma:internalName="TaxCatchAll" ma:showField="CatchAllData" ma:web="6486b52e-4bc1-4f27-a5d2-51c385101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27C05-8F39-404B-8950-06490FFD6E04}">
  <ds:schemaRefs>
    <ds:schemaRef ds:uri="http://schemas.microsoft.com/sharepoint/v3/contenttype/forms"/>
  </ds:schemaRefs>
</ds:datastoreItem>
</file>

<file path=customXml/itemProps2.xml><?xml version="1.0" encoding="utf-8"?>
<ds:datastoreItem xmlns:ds="http://schemas.openxmlformats.org/officeDocument/2006/customXml" ds:itemID="{ECC5EFDA-EB93-4AF8-B7EB-00F9FAF1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db04-53e0-47d7-bd96-70fb2a57fde9"/>
    <ds:schemaRef ds:uri="6486b52e-4bc1-4f27-a5d2-51c385101c9c"/>
    <ds:schemaRef ds:uri="216ec0fe-1200-4bc3-9911-f4868781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423</Words>
  <Characters>2728</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Moore, Rita</cp:lastModifiedBy>
  <cp:revision>4</cp:revision>
  <cp:lastPrinted>2021-05-14T15:28:00Z</cp:lastPrinted>
  <dcterms:created xsi:type="dcterms:W3CDTF">2023-04-11T18:42:00Z</dcterms:created>
  <dcterms:modified xsi:type="dcterms:W3CDTF">2023-05-11T23:36:00Z</dcterms:modified>
</cp:coreProperties>
</file>